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96A" w:rsidRDefault="00F930EC">
      <w:pPr>
        <w:widowControl w:val="0"/>
        <w:spacing w:line="276" w:lineRule="auto"/>
        <w:ind w:hanging="2"/>
        <w:jc w:val="center"/>
        <w:rPr>
          <w:b/>
          <w:sz w:val="24"/>
        </w:rPr>
      </w:pPr>
      <w:r>
        <w:rPr>
          <w:b/>
          <w:sz w:val="24"/>
        </w:rPr>
        <w:t>LISTA DE VERIFICAÇÃO</w:t>
      </w:r>
    </w:p>
    <w:p w:rsidR="00C8396A" w:rsidRDefault="00C8396A">
      <w:pPr>
        <w:widowControl w:val="0"/>
        <w:spacing w:line="276" w:lineRule="auto"/>
        <w:ind w:hanging="2"/>
        <w:jc w:val="center"/>
        <w:rPr>
          <w:b/>
          <w:sz w:val="24"/>
        </w:rPr>
      </w:pPr>
    </w:p>
    <w:p w:rsidR="00C8396A" w:rsidRDefault="00F930EC">
      <w:pPr>
        <w:widowControl w:val="0"/>
        <w:spacing w:line="360" w:lineRule="auto"/>
        <w:ind w:hanging="2"/>
        <w:jc w:val="both"/>
        <w:rPr>
          <w:b/>
        </w:rPr>
      </w:pPr>
      <w:r>
        <w:rPr>
          <w:b/>
        </w:rPr>
        <w:t>PROCESSO ADM.:______/2025.</w:t>
      </w:r>
    </w:p>
    <w:p w:rsidR="00C8396A" w:rsidRPr="000619DC" w:rsidRDefault="00F930EC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b/>
        </w:rPr>
        <w:t>OBJETO</w:t>
      </w:r>
      <w:r w:rsidR="000619DC">
        <w:rPr>
          <w:b/>
        </w:rPr>
        <w:t>:</w:t>
      </w:r>
      <w:r w:rsidR="000619DC" w:rsidRPr="000619DC">
        <w:t xml:space="preserve"> AQUISIÇÃO DE TABLETS PARA DISTRIBUIÇÃO AOS AGENTES DE COMBATE ÀS ENDEMIAS DESTINADO AO FOMENTO DE AÇÕES DE VIGILÂNCIA EM SAUDE.</w:t>
      </w:r>
    </w:p>
    <w:tbl>
      <w:tblPr>
        <w:tblW w:w="9700" w:type="dxa"/>
        <w:tblInd w:w="-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951"/>
        <w:gridCol w:w="2668"/>
        <w:gridCol w:w="2081"/>
      </w:tblGrid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:rsidR="00C8396A" w:rsidRDefault="00F930EC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VERIFICAÇÃO COMUM A TODAS AS CONTRATAÇÕES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:rsidR="00C8396A" w:rsidRDefault="00F930EC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Atende plenamente a exigência?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</w:tcPr>
          <w:p w:rsidR="00C8396A" w:rsidRDefault="00F930EC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Indicação do local do processo em que foi atendida a exigência (doc./ fls.)</w:t>
            </w: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Houve abertura de processo administrativo?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</w:t>
            </w:r>
            <w:r w:rsidR="00F930EC">
              <w:rPr>
                <w:sz w:val="24"/>
                <w:szCs w:val="24"/>
              </w:rPr>
              <w:t xml:space="preserve">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   ) Não se aplica 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Foi certificado o atendimento do princípio da segregação de funções?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Consta documento de formalização de demanda?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Foi certificado que objeto da contratação está contemplado no Plano de Contratações Anual?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Foi certificado que objeto da contratação está compatível com a Lei de Diretrizes Orçamentárias?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Há Estudo Técnico Preliminar?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O Estudo Técnico Preliminar contempla ao </w:t>
            </w:r>
            <w:r>
              <w:rPr>
                <w:sz w:val="24"/>
                <w:szCs w:val="24"/>
              </w:rPr>
              <w:lastRenderedPageBreak/>
              <w:t xml:space="preserve">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X)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 Há Análise de Riscos?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X)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Consta justificativa para a ausência dos itens não obrigatórios dos Estudos Técnicos Preliminares?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Houve manifestação justificando as exigências de práticas e/ou critérios de sustentabilidade ou sua dispensa no caso concreto?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Há termo de referência?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Foi certificada a utilização do Sistema TR Digital ou o atendimento das regras e procedimentos da IN ME 81/2022?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 w:rsidR="00F930EC">
              <w:rPr>
                <w:sz w:val="24"/>
                <w:szCs w:val="24"/>
              </w:rPr>
              <w:t xml:space="preserve">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9B6BE7" w:rsidP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</w:t>
            </w:r>
            <w:r w:rsidR="00F930EC">
              <w:rPr>
                <w:sz w:val="24"/>
                <w:szCs w:val="24"/>
              </w:rP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O TR contempla definição do objeto, fundamentação da contratação, descrição da </w:t>
            </w:r>
            <w:r>
              <w:rPr>
                <w:sz w:val="24"/>
                <w:szCs w:val="24"/>
              </w:rPr>
              <w:lastRenderedPageBreak/>
              <w:t xml:space="preserve">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X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19. Caso o TR contemple exigências de qualificação técnica ou econômica, elas foram justificadas no processo?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 w:rsidR="00F930EC">
              <w:rPr>
                <w:sz w:val="24"/>
                <w:szCs w:val="24"/>
              </w:rPr>
              <w:t xml:space="preserve">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9B6BE7" w:rsidP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</w:t>
            </w:r>
            <w:r w:rsidR="00F930EC">
              <w:rPr>
                <w:sz w:val="24"/>
                <w:szCs w:val="24"/>
              </w:rPr>
              <w:t>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Caso o TR contemple exigências de qualificação técnica, elas são específicas e objetivas?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 w:rsidR="00F930EC">
              <w:rPr>
                <w:sz w:val="24"/>
                <w:szCs w:val="24"/>
              </w:rPr>
              <w:t xml:space="preserve">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) Não</w:t>
            </w:r>
          </w:p>
          <w:p w:rsidR="00C8396A" w:rsidRDefault="009B6BE7" w:rsidP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</w:t>
            </w:r>
            <w:r w:rsidR="00F930EC">
              <w:rPr>
                <w:sz w:val="24"/>
                <w:szCs w:val="24"/>
              </w:rP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Caso o TR contemple exigências de qualificação técnica 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Ao final da elaboração do TR, houve avaliação quanto à necessidade de classificá-lo nos termos da Lei nº 12.527, de 18 de novembro de 2011?</w:t>
            </w:r>
            <w:r>
              <w:rPr>
                <w:sz w:val="24"/>
                <w:szCs w:val="24"/>
                <w:vertAlign w:val="superscript"/>
              </w:rPr>
              <w:t xml:space="preserve"> 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Os autos estão instruídos com o edital da licitação?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</w:t>
            </w:r>
            <w:r w:rsidR="00F930EC">
              <w:rPr>
                <w:sz w:val="24"/>
                <w:szCs w:val="24"/>
              </w:rPr>
              <w:t>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C40816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930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</w:t>
            </w:r>
            <w:r w:rsidR="00F930EC">
              <w:rPr>
                <w:sz w:val="24"/>
                <w:szCs w:val="24"/>
              </w:rPr>
              <w:t xml:space="preserve">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 Caso o objeto contemple itens com valores inferiores a R$80.000,00, eles foram destinados às ME/EPPs e entidades equiparadas ou foi justificada a não exclusividade?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9B6BE7" w:rsidP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</w:t>
            </w:r>
            <w:r w:rsidR="00F930EC">
              <w:rPr>
                <w:sz w:val="24"/>
                <w:szCs w:val="24"/>
              </w:rPr>
              <w:t>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 Caso tenha sido vedada a participação de cooperativas, consta justificativa nos autos?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F930EC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 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  <w:tr w:rsidR="00C8396A">
        <w:tc>
          <w:tcPr>
            <w:tcW w:w="4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Caso tenha sido vedada a participação de consórcios, consta justificativa nos autos? </w:t>
            </w:r>
          </w:p>
        </w:tc>
        <w:tc>
          <w:tcPr>
            <w:tcW w:w="2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 w:rsidR="00F930EC">
              <w:rPr>
                <w:sz w:val="24"/>
                <w:szCs w:val="24"/>
              </w:rPr>
              <w:t xml:space="preserve"> ) Sim</w:t>
            </w:r>
          </w:p>
          <w:p w:rsidR="00C8396A" w:rsidRDefault="00F930EC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Não</w:t>
            </w:r>
          </w:p>
          <w:p w:rsidR="00C8396A" w:rsidRDefault="009B6BE7" w:rsidP="009B6BE7">
            <w:pPr>
              <w:widowControl w:val="0"/>
              <w:spacing w:line="276" w:lineRule="auto"/>
              <w:ind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</w:t>
            </w:r>
            <w:r w:rsidR="00F930EC">
              <w:rPr>
                <w:sz w:val="24"/>
                <w:szCs w:val="24"/>
              </w:rPr>
              <w:t>) Não se aplica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8396A" w:rsidRDefault="00C8396A">
            <w:pPr>
              <w:widowControl w:val="0"/>
              <w:ind w:hanging="2"/>
              <w:jc w:val="both"/>
              <w:rPr>
                <w:sz w:val="24"/>
                <w:szCs w:val="24"/>
              </w:rPr>
            </w:pPr>
          </w:p>
        </w:tc>
      </w:tr>
    </w:tbl>
    <w:p w:rsidR="00C8396A" w:rsidRDefault="00C8396A">
      <w:pPr>
        <w:widowControl w:val="0"/>
        <w:spacing w:line="276" w:lineRule="auto"/>
        <w:ind w:hanging="2"/>
        <w:jc w:val="both"/>
      </w:pPr>
    </w:p>
    <w:p w:rsidR="00C8396A" w:rsidRPr="00385CC0" w:rsidRDefault="00F930EC">
      <w:pPr>
        <w:widowControl w:val="0"/>
        <w:spacing w:line="276" w:lineRule="auto"/>
        <w:ind w:hanging="2"/>
        <w:jc w:val="both"/>
        <w:rPr>
          <w:sz w:val="16"/>
        </w:rPr>
      </w:pPr>
      <w:r w:rsidRPr="00385CC0">
        <w:rPr>
          <w:sz w:val="16"/>
        </w:rPr>
        <w:t>Observações:</w:t>
      </w:r>
    </w:p>
    <w:p w:rsidR="00C8396A" w:rsidRPr="00385CC0" w:rsidRDefault="00F930EC">
      <w:pPr>
        <w:pStyle w:val="PargrafodaLista"/>
        <w:widowControl w:val="0"/>
        <w:numPr>
          <w:ilvl w:val="0"/>
          <w:numId w:val="1"/>
        </w:numPr>
        <w:spacing w:line="276" w:lineRule="auto"/>
        <w:jc w:val="both"/>
        <w:rPr>
          <w:sz w:val="16"/>
        </w:rPr>
      </w:pPr>
      <w:r w:rsidRPr="00385CC0">
        <w:rPr>
          <w:sz w:val="16"/>
        </w:rPr>
        <w:t>Art. 15. Até a completa disponibilização do Sistema TR digital, para atendimento ao disposto nesta Instrução Normativa, o órgão ou entidade poderá utilizar outra ferramenta eletrônica para a elaboração do TR, desde que, ao final, seja apensado aos autos de contratação no sistema informatizado de controle e movimentação de processos administrativos eletrônico oficial.</w:t>
      </w:r>
    </w:p>
    <w:p w:rsidR="00C8396A" w:rsidRPr="00385CC0" w:rsidRDefault="00F930EC">
      <w:pPr>
        <w:pStyle w:val="PargrafodaLista"/>
        <w:widowControl w:val="0"/>
        <w:numPr>
          <w:ilvl w:val="0"/>
          <w:numId w:val="1"/>
        </w:numPr>
        <w:spacing w:line="276" w:lineRule="auto"/>
        <w:jc w:val="both"/>
        <w:rPr>
          <w:sz w:val="16"/>
        </w:rPr>
      </w:pPr>
      <w:r w:rsidRPr="00385CC0">
        <w:rPr>
          <w:sz w:val="16"/>
        </w:rPr>
        <w:t>Não foi utilizado a minuta padronizada do Termo de Referência da Advocacia-Geral União, visto que o modelo utilizado no município foi disponibilizado pela Procuradoria Jurídica.</w:t>
      </w:r>
    </w:p>
    <w:p w:rsidR="00C8396A" w:rsidRPr="00385CC0" w:rsidRDefault="00F930EC">
      <w:pPr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 xml:space="preserve">22.  Art. 10° da IN/SEGES/ME N.81/2022 diz que, ao final da elaboração do TR, deve-se avaliar a necessidade de classificá-lo nos termos da Lei nº 12.527, de 18 de novembro de 2011. 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A Lei nº 12.527, de 18 de novembro de 2011. traz em sua Seção II: Da Classificação da Informação quanto ao Grau e Prazos de Sigilo – Art. 23, que:</w:t>
      </w:r>
    </w:p>
    <w:p w:rsidR="00C8396A" w:rsidRPr="00385CC0" w:rsidRDefault="00F930EC">
      <w:pPr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São consideradas imprescindíveis à segurança da sociedade ou do Estado e, portanto, passíveis de classificação as informações cuja divulgação ou acesso irrestrito possam: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I - pôr em risco a defesa e a soberania nacionais ou a integridade do território nacional;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II - prejudicar ou pôr em risco a condução de negociações ou as relações internacionais do País, ou as que tenham sido fornecidas em caráter sigiloso por outros Estados e organismos internacionais;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III - pôr em risco a vida, a segurança ou a saúde da população;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IV - oferecer elevado risco à estabilidade financeira, econômica ou monetária do País;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V - prejudicar ou causar risco a planos ou operações estratégicos das Forças Armadas;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VI - prejudicar ou causar risco a projetos de pesquisa e desenvolvimento científico ou tecnológico, assim como a sistemas, bens, instalações ou áreas de interesse estratégico nacional;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VII - pôr em risco a segurança de instituições ou de altas autoridades nacionais ou estrangeiras e seus familiares; ou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VIII - comprometer atividades de inteligência, bem como de investigação ou fiscalização em andamento, relacionadas com a prevenção ou repressão de infrações.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Art. 24. A informação em poder dos órgãos e entidades públicas, observado o seu teor e em razão de sua imprescindibilidade à segurança da sociedade ou do Estado, poderá ser classificada como ultrassecreta, secreta ou reservada.</w:t>
      </w:r>
    </w:p>
    <w:p w:rsidR="00C8396A" w:rsidRPr="00385CC0" w:rsidRDefault="00F930EC">
      <w:pPr>
        <w:pStyle w:val="PargrafodaLista"/>
        <w:widowControl w:val="0"/>
        <w:spacing w:line="276" w:lineRule="auto"/>
        <w:ind w:left="358"/>
        <w:jc w:val="both"/>
        <w:rPr>
          <w:sz w:val="16"/>
        </w:rPr>
      </w:pPr>
      <w:r w:rsidRPr="00385CC0">
        <w:rPr>
          <w:sz w:val="16"/>
        </w:rPr>
        <w:t>Tendo em vista que os documentos pertencentes ao presente processo licitatório não se enquadram como sigilosos, informamos que as informações nele contidas não necessitam de classificação, e estarão disponíveis para consulta tão logo o processo seja publicado.</w:t>
      </w:r>
    </w:p>
    <w:p w:rsidR="00C8396A" w:rsidRDefault="00C8396A">
      <w:pPr>
        <w:widowControl w:val="0"/>
        <w:spacing w:line="276" w:lineRule="auto"/>
        <w:ind w:hanging="2"/>
        <w:jc w:val="both"/>
      </w:pPr>
    </w:p>
    <w:p w:rsidR="00C8396A" w:rsidRPr="00385CC0" w:rsidRDefault="00753271">
      <w:pPr>
        <w:spacing w:line="360" w:lineRule="auto"/>
        <w:ind w:hanging="2"/>
        <w:jc w:val="right"/>
        <w:rPr>
          <w:sz w:val="24"/>
          <w:szCs w:val="24"/>
        </w:rPr>
      </w:pPr>
      <w:r w:rsidRPr="00385CC0">
        <w:rPr>
          <w:sz w:val="24"/>
          <w:szCs w:val="24"/>
        </w:rPr>
        <w:t xml:space="preserve">Bandeirantes, </w:t>
      </w:r>
      <w:r w:rsidR="0005110F">
        <w:rPr>
          <w:sz w:val="24"/>
          <w:szCs w:val="24"/>
        </w:rPr>
        <w:t xml:space="preserve">07 </w:t>
      </w:r>
      <w:r w:rsidRPr="00385CC0">
        <w:rPr>
          <w:sz w:val="24"/>
          <w:szCs w:val="24"/>
        </w:rPr>
        <w:t xml:space="preserve">de </w:t>
      </w:r>
      <w:r w:rsidR="0005110F">
        <w:rPr>
          <w:sz w:val="24"/>
          <w:szCs w:val="24"/>
        </w:rPr>
        <w:t>jul</w:t>
      </w:r>
      <w:r w:rsidR="00385CC0" w:rsidRPr="00385CC0">
        <w:rPr>
          <w:sz w:val="24"/>
          <w:szCs w:val="24"/>
        </w:rPr>
        <w:t>ho</w:t>
      </w:r>
      <w:r w:rsidR="00F930EC" w:rsidRPr="00385CC0">
        <w:rPr>
          <w:sz w:val="24"/>
          <w:szCs w:val="24"/>
        </w:rPr>
        <w:t xml:space="preserve"> de 2025</w:t>
      </w:r>
    </w:p>
    <w:p w:rsidR="00C8396A" w:rsidRDefault="00F930EC">
      <w:pPr>
        <w:spacing w:line="360" w:lineRule="auto"/>
        <w:ind w:hanging="2"/>
        <w:jc w:val="both"/>
        <w:rPr>
          <w:rFonts w:eastAsia="Merriweather"/>
          <w:i/>
        </w:rPr>
      </w:pPr>
      <w:r w:rsidRPr="00CA1710">
        <w:rPr>
          <w:rFonts w:eastAsia="Merriweather"/>
          <w:i/>
          <w:color w:val="FF0000"/>
        </w:rPr>
        <w:t xml:space="preserve"> </w:t>
      </w:r>
    </w:p>
    <w:p w:rsidR="00385CC0" w:rsidRDefault="00385CC0" w:rsidP="009B6BE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:rsidR="00C8396A" w:rsidRDefault="009B6BE7" w:rsidP="009B6BE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REINALDO MARQUI</w:t>
      </w:r>
    </w:p>
    <w:p w:rsidR="00C8396A" w:rsidRDefault="00EB6E89" w:rsidP="0005110F">
      <w:pPr>
        <w:spacing w:line="360" w:lineRule="auto"/>
        <w:ind w:hanging="2"/>
        <w:jc w:val="center"/>
      </w:pPr>
      <w:r>
        <w:rPr>
          <w:rFonts w:eastAsia="Merriweather"/>
          <w:sz w:val="22"/>
          <w:szCs w:val="22"/>
        </w:rPr>
        <w:t>Diretor d</w:t>
      </w:r>
      <w:bookmarkStart w:id="0" w:name="_GoBack"/>
      <w:bookmarkEnd w:id="0"/>
      <w:r>
        <w:rPr>
          <w:rFonts w:eastAsia="Merriweather"/>
          <w:sz w:val="22"/>
          <w:szCs w:val="22"/>
        </w:rPr>
        <w:t>e Vigilância Sanitária</w:t>
      </w:r>
    </w:p>
    <w:sectPr w:rsidR="00C8396A">
      <w:headerReference w:type="default" r:id="rId8"/>
      <w:footerReference w:type="default" r:id="rId9"/>
      <w:pgSz w:w="11906" w:h="16838"/>
      <w:pgMar w:top="2694" w:right="1274" w:bottom="720" w:left="993" w:header="751" w:footer="405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CE8" w:rsidRDefault="009B4CE8">
      <w:r>
        <w:separator/>
      </w:r>
    </w:p>
  </w:endnote>
  <w:endnote w:type="continuationSeparator" w:id="0">
    <w:p w:rsidR="009B4CE8" w:rsidRDefault="009B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roman"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96A" w:rsidRDefault="00F930EC">
    <w:pPr>
      <w:pStyle w:val="Rodap"/>
      <w:jc w:val="center"/>
    </w:pPr>
    <w:r>
      <w:t xml:space="preserve">Rua Frei Rafael Proner, 1.457 – Centro - Cx Postal 281 CEP 86360-000 Tel.43 3542-4525 </w:t>
    </w:r>
  </w:p>
  <w:p w:rsidR="00C8396A" w:rsidRDefault="00F930EC">
    <w:pPr>
      <w:pStyle w:val="Rodap"/>
      <w:jc w:val="center"/>
    </w:pPr>
    <w:r>
      <w:t>CNPJ/MF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CE8" w:rsidRDefault="009B4CE8">
      <w:r>
        <w:separator/>
      </w:r>
    </w:p>
  </w:footnote>
  <w:footnote w:type="continuationSeparator" w:id="0">
    <w:p w:rsidR="009B4CE8" w:rsidRDefault="009B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96A" w:rsidRDefault="00F930EC"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765" cy="2192020"/>
              <wp:effectExtent l="0" t="0" r="0" b="0"/>
              <wp:wrapNone/>
              <wp:docPr id="1" name="Quadro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0765" cy="21920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tbl>
                          <w:tblPr>
                            <w:tblW w:w="10264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264"/>
                          </w:tblGrid>
                          <w:tr w:rsidR="00C8396A">
                            <w:trPr>
                              <w:trHeight w:val="206"/>
                            </w:trPr>
                            <w:tc>
                              <w:tcPr>
                                <w:tcW w:w="10264" w:type="dxa"/>
                              </w:tcPr>
                              <w:p w:rsidR="00C8396A" w:rsidRDefault="00F930EC">
                                <w:pPr>
                                  <w:widowControl w:val="0"/>
                                  <w:rPr>
                                    <w:sz w:val="36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object w:dxaOrig="1846" w:dyaOrig="1996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ole_rId1" o:spid="_x0000_i1025" type="#_x0000_t75" style="width:92.2pt;height:99.7pt;visibility:visible;mso-wrap-distance-right:0" o:ole="">
                                      <v:imagedata r:id="rId1" o:title=""/>
                                    </v:shape>
                                    <o:OLEObject Type="Embed" ProgID="PBrush" ShapeID="ole_rId1" DrawAspect="Content" ObjectID="_1813987670" r:id="rId2"/>
                                  </w:object>
                                </w:r>
                              </w:p>
                              <w:p w:rsidR="00C8396A" w:rsidRDefault="00C8396A">
                                <w:pPr>
                                  <w:pStyle w:val="Cabealho"/>
                                  <w:widowControl w:val="0"/>
                                  <w:tabs>
                                    <w:tab w:val="right" w:pos="9356"/>
                                  </w:tabs>
                                  <w:spacing w:before="120"/>
                                  <w:jc w:val="center"/>
                                  <w:rPr>
                                    <w:sz w:val="36"/>
                                  </w:rPr>
                                </w:pPr>
                              </w:p>
                            </w:tc>
                          </w:tr>
                          <w:tr w:rsidR="00C8396A">
                            <w:trPr>
                              <w:trHeight w:val="58"/>
                            </w:trPr>
                            <w:tc>
                              <w:tcPr>
                                <w:tcW w:w="10264" w:type="dxa"/>
                              </w:tcPr>
                              <w:p w:rsidR="00C8396A" w:rsidRDefault="00C8396A">
                                <w:pPr>
                                  <w:pStyle w:val="Cabealho"/>
                                  <w:widowControl w:val="0"/>
                                  <w:tabs>
                                    <w:tab w:val="right" w:pos="9356"/>
                                  </w:tabs>
                                  <w:rPr>
                                    <w:sz w:val="40"/>
                                  </w:rPr>
                                </w:pPr>
                              </w:p>
                            </w:tc>
                          </w:tr>
                        </w:tbl>
                        <w:p w:rsidR="00C8396A" w:rsidRDefault="00F930EC">
                          <w:pPr>
                            <w:pStyle w:val="Cabealho"/>
                          </w:pPr>
                          <w:r>
                            <w:tab/>
                          </w:r>
                        </w:p>
                        <w:p w:rsidR="00C8396A" w:rsidRDefault="00C8396A">
                          <w:pPr>
                            <w:pStyle w:val="Cabealho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ro3" o:spid="_x0000_s1026" type="#_x0000_t202" style="position:absolute;margin-left:0;margin-top:.05pt;width:481.95pt;height:172.6pt;z-index:-251660288;visibility:visible;mso-wrap-style:square;mso-wrap-distance-left:0;mso-wrap-distance-top:0;mso-wrap-distance-right:0;mso-wrap-distance-bottom:0;mso-position-horizontal:left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" o:allowincell="f" stroked="f">
              <v:textbox inset="0,0,0,0">
                <w:txbxContent>
                  <w:tbl>
                    <w:tblPr>
                      <w:tblW w:w="10264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264"/>
                    </w:tblGrid>
                    <w:tr w:rsidR="00C8396A">
                      <w:trPr>
                        <w:trHeight w:val="206"/>
                      </w:trPr>
                      <w:tc>
                        <w:tcPr>
                          <w:tcW w:w="10264" w:type="dxa"/>
                        </w:tcPr>
                        <w:p w:rsidR="00C8396A" w:rsidRDefault="00F930EC">
                          <w:pPr>
                            <w:widowControl w:val="0"/>
                            <w:rPr>
                              <w:sz w:val="36"/>
                            </w:rPr>
                          </w:pPr>
                          <w:r>
                            <w:rPr>
                              <w:szCs w:val="24"/>
                            </w:rPr>
                            <w:object w:dxaOrig="1846" w:dyaOrig="1996">
                              <v:shape id="ole_rId1" o:spid="_x0000_i1025" type="#_x0000_t75" style="width:92.2pt;height:99.7pt;visibility:visible;mso-wrap-distance-right:0" o:ole="">
                                <v:imagedata r:id="rId1" o:title=""/>
                              </v:shape>
                              <o:OLEObject Type="Embed" ProgID="PBrush" ShapeID="ole_rId1" DrawAspect="Content" ObjectID="_1813987670" r:id="rId3"/>
                            </w:object>
                          </w:r>
                        </w:p>
                        <w:p w:rsidR="00C8396A" w:rsidRDefault="00C8396A">
                          <w:pPr>
                            <w:pStyle w:val="Cabealho"/>
                            <w:widowControl w:val="0"/>
                            <w:tabs>
                              <w:tab w:val="right" w:pos="9356"/>
                            </w:tabs>
                            <w:spacing w:before="120"/>
                            <w:jc w:val="center"/>
                            <w:rPr>
                              <w:sz w:val="36"/>
                            </w:rPr>
                          </w:pPr>
                        </w:p>
                      </w:tc>
                    </w:tr>
                    <w:tr w:rsidR="00C8396A">
                      <w:trPr>
                        <w:trHeight w:val="58"/>
                      </w:trPr>
                      <w:tc>
                        <w:tcPr>
                          <w:tcW w:w="10264" w:type="dxa"/>
                        </w:tcPr>
                        <w:p w:rsidR="00C8396A" w:rsidRDefault="00C8396A">
                          <w:pPr>
                            <w:pStyle w:val="Cabealho"/>
                            <w:widowControl w:val="0"/>
                            <w:tabs>
                              <w:tab w:val="right" w:pos="9356"/>
                            </w:tabs>
                            <w:rPr>
                              <w:sz w:val="40"/>
                            </w:rPr>
                          </w:pPr>
                        </w:p>
                      </w:tc>
                    </w:tr>
                  </w:tbl>
                  <w:p w:rsidR="00C8396A" w:rsidRDefault="00F930EC">
                    <w:pPr>
                      <w:pStyle w:val="Cabealho"/>
                    </w:pPr>
                    <w:r>
                      <w:tab/>
                    </w:r>
                  </w:p>
                  <w:p w:rsidR="00C8396A" w:rsidRDefault="00C8396A">
                    <w:pPr>
                      <w:pStyle w:val="Cabealho"/>
                    </w:pPr>
                  </w:p>
                </w:txbxContent>
              </v:textbox>
              <w10:wrap anchory="li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28575" distL="0" distR="19050" simplePos="0" relativeHeight="251658240" behindDoc="1" locked="0" layoutInCell="1" allowOverlap="1">
              <wp:simplePos x="0" y="0"/>
              <wp:positionH relativeFrom="column">
                <wp:posOffset>1134745</wp:posOffset>
              </wp:positionH>
              <wp:positionV relativeFrom="paragraph">
                <wp:posOffset>208915</wp:posOffset>
              </wp:positionV>
              <wp:extent cx="5124450" cy="1114425"/>
              <wp:effectExtent l="3175" t="3810" r="3175" b="2540"/>
              <wp:wrapNone/>
              <wp:docPr id="6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24600" cy="11145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rgbClr val="FFFFFF"/>
                        </a:solidFill>
                        <a:round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C8396A" w:rsidRDefault="00F930EC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2"/>
                            </w:rPr>
                            <w:t>PREFEITURA MUNICIPAL DE BANDEIRANTES</w:t>
                          </w:r>
                        </w:p>
                        <w:p w:rsidR="00C8396A" w:rsidRDefault="00F930EC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:rsidR="00C8396A" w:rsidRDefault="00C8396A">
                          <w:pPr>
                            <w:pStyle w:val="Contedodoquadro"/>
                            <w:jc w:val="center"/>
                            <w:rPr>
                              <w:sz w:val="22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Caixa de Texto 1" o:spid="_x0000_s1027" style="position:absolute;margin-left:89.35pt;margin-top:16.45pt;width:403.5pt;height:87.75pt;z-index:-251658240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" fillcolor="white [3201]" strokecolor="white" strokeweight=".5pt">
              <v:stroke joinstyle="round"/>
              <v:textbox>
                <w:txbxContent>
                  <w:p w:rsidR="00C8396A" w:rsidRDefault="00F930EC">
                    <w:pPr>
                      <w:pStyle w:val="Cabealho"/>
                      <w:tabs>
                        <w:tab w:val="right" w:pos="9356"/>
                      </w:tabs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000000"/>
                        <w:sz w:val="32"/>
                      </w:rPr>
                      <w:t>PREFEITURA MUNICIPAL DE BANDEIRANTES</w:t>
                    </w:r>
                  </w:p>
                  <w:p w:rsidR="00C8396A" w:rsidRDefault="00F930EC">
                    <w:pPr>
                      <w:pStyle w:val="Cabealho"/>
                      <w:tabs>
                        <w:tab w:val="right" w:pos="9356"/>
                      </w:tabs>
                      <w:spacing w:after="120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000000"/>
                        <w:sz w:val="32"/>
                      </w:rPr>
                      <w:t>Estado do Paraná</w:t>
                    </w:r>
                  </w:p>
                  <w:p w:rsidR="00C8396A" w:rsidRDefault="00C8396A">
                    <w:pPr>
                      <w:pStyle w:val="Contedodoquadro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635" distL="3810" distR="0" simplePos="0" relativeHeight="251657216" behindDoc="1" locked="0" layoutInCell="1" allowOverlap="1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1257300" cy="145415"/>
              <wp:effectExtent l="0" t="635" r="0" b="0"/>
              <wp:wrapNone/>
              <wp:docPr id="7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57480" cy="145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8396A" w:rsidRDefault="00C8396A">
                          <w:pPr>
                            <w:pStyle w:val="Contedodoquadro"/>
                            <w:jc w:val="right"/>
                          </w:pPr>
                        </w:p>
                      </w:txbxContent>
                    </wps:txbx>
                    <wps:bodyPr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tângulo 2" o:spid="_x0000_s1028" style="position:absolute;margin-left:-31.95pt;margin-top:-9.3pt;width:99pt;height:11.45pt;z-index:-251659264;visibility:visible;mso-wrap-style:square;mso-wrap-distance-left:.3pt;mso-wrap-distance-top:0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" stroked="f" strokeweight="0">
              <v:textbox style="mso-fit-shape-to-text:t" inset="0,0,0,0">
                <w:txbxContent>
                  <w:p w:rsidR="00C8396A" w:rsidRDefault="00C8396A">
                    <w:pPr>
                      <w:pStyle w:val="Contedodoquadro"/>
                      <w:jc w:val="right"/>
                    </w:pPr>
                  </w:p>
                </w:txbxContent>
              </v:textbox>
            </v:rect>
          </w:pict>
        </mc:Fallback>
      </mc:AlternateContent>
    </w:r>
    <w:r w:rsidR="009B4CE8">
      <w:rPr>
        <w:noProof/>
      </w:rPr>
      <w:pict>
        <v:shape id="_x0000_tole_rId1" o:spid="_x0000_s2049" type="#_x0000_t75" style="position:absolute;margin-left:0;margin-top:0;width:50pt;height:50pt;z-index:251659264;visibility:hidden;mso-position-horizontal-relative:text;mso-position-vertical-relative:text">
          <o:lock v:ext="edit" selection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C16D4"/>
    <w:multiLevelType w:val="multilevel"/>
    <w:tmpl w:val="0F489244"/>
    <w:lvl w:ilvl="0">
      <w:start w:val="14"/>
      <w:numFmt w:val="decimal"/>
      <w:lvlText w:val="%1."/>
      <w:lvlJc w:val="left"/>
      <w:pPr>
        <w:tabs>
          <w:tab w:val="num" w:pos="0"/>
        </w:tabs>
        <w:ind w:left="71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8" w:hanging="180"/>
      </w:pPr>
    </w:lvl>
  </w:abstractNum>
  <w:abstractNum w:abstractNumId="1">
    <w:nsid w:val="64667C7E"/>
    <w:multiLevelType w:val="multilevel"/>
    <w:tmpl w:val="7D1CFD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6A"/>
    <w:rsid w:val="00014887"/>
    <w:rsid w:val="0005110F"/>
    <w:rsid w:val="000619DC"/>
    <w:rsid w:val="00385CC0"/>
    <w:rsid w:val="0039752B"/>
    <w:rsid w:val="00701695"/>
    <w:rsid w:val="00753271"/>
    <w:rsid w:val="00980A42"/>
    <w:rsid w:val="009B4CE8"/>
    <w:rsid w:val="009B6BE7"/>
    <w:rsid w:val="00C25F2B"/>
    <w:rsid w:val="00C40816"/>
    <w:rsid w:val="00C821AB"/>
    <w:rsid w:val="00C8396A"/>
    <w:rsid w:val="00CA1710"/>
    <w:rsid w:val="00CA2A50"/>
    <w:rsid w:val="00EB2CE0"/>
    <w:rsid w:val="00EB6E89"/>
    <w:rsid w:val="00EF17C2"/>
    <w:rsid w:val="00F930EC"/>
    <w:rsid w:val="00FB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8BDCBAF-4F0A-46C0-AE2E-55516EA8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  <w:rPr>
      <w:rFonts w:eastAsia="Times New Roman"/>
      <w:lang w:eastAsia="pt-BR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eastAsia="Times New Roman" w:hAnsi="Segoe UI" w:cs="Segoe UI"/>
      <w:sz w:val="18"/>
      <w:szCs w:val="18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1257</Words>
  <Characters>6794</Characters>
  <Application>Microsoft Office Word</Application>
  <DocSecurity>0</DocSecurity>
  <Lines>56</Lines>
  <Paragraphs>16</Paragraphs>
  <ScaleCrop>false</ScaleCrop>
  <Company/>
  <LinksUpToDate>false</LinksUpToDate>
  <CharactersWithSpaces>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Usuario</cp:lastModifiedBy>
  <cp:revision>17</cp:revision>
  <cp:lastPrinted>2025-07-14T11:41:00Z</cp:lastPrinted>
  <dcterms:created xsi:type="dcterms:W3CDTF">2025-02-10T09:50:00Z</dcterms:created>
  <dcterms:modified xsi:type="dcterms:W3CDTF">2025-07-14T11:41:00Z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33C9D83D7F6E4F5090AA91D6EDF3FAF9_13</vt:lpwstr>
  </property>
  <property fmtid="{D5CDD505-2E9C-101B-9397-08002B2CF9AE}" pid="3" name="KSOProductBuildVer">
    <vt:lpwstr>1046-12.2.0.19805</vt:lpwstr>
  </property>
</Properties>
</file>